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ТЕРРИТОРИАЛЬНЫЙ ОРГАН ПО СЕРТИФИКАЦИИ БРОКЕРСКИХ УСЛУГ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НП «Южная палата недвижимости»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Утверждено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 xml:space="preserve">Протоколом Общего собрания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членов НП «ЮПН»</w:t>
      </w:r>
      <w:r>
        <w:rPr>
          <w:rFonts w:cs="Times New Roman" w:ascii="Times New Roman" w:hAnsi="Times New Roman"/>
          <w:color w:val="0070C0"/>
          <w:sz w:val="24"/>
          <w:szCs w:val="24"/>
          <w:lang w:val="ru-RU"/>
        </w:rPr>
        <w:br/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ОБ ОРГАНЕ ПО СЕРТИФИКАЦИИ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ТОС НП «Южная палата недвижимости»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0070C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 Область применения.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Настоящее Положение определяет деятельность и устанавливает общие требования к Территориальному органу по сертификации брокерских услуг (далее - Орган по сертификации), в Системе добровольной сертификации услуг на рынке недвижимости (далее - Система).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в настоящем Положении понятия, термины и определения соответствуют документам Системы добровольной сертификации услуг на рынке недвижимости.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Территориальный орган по сертификации независим от заявителей, потребителей и других сторон, заинтересованных в сертификации брокерских услуг, а также не осуществляет хозяйственную деятельность в области оказания брокерских услуг.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 Нормативные ссылки.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в настоящем документе понятия, термины и их определения соответствуют Законам Российской Федерации «О защите прав потребителей», «О сертификации», Руководству ИСО/МЭК 2:1996, стандартам ИСО 8402:1994 и ИСО 9004.2:1991.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своей работе Территориальный орган по сертификации руководствуется: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</w:t>
      </w:r>
      <w:r>
        <w:rPr>
          <w:rFonts w:cs="Times New Roman" w:ascii="Times New Roman" w:hAnsi="Times New Roman"/>
          <w:sz w:val="24"/>
          <w:szCs w:val="24"/>
          <w:lang w:val="ru-RU"/>
        </w:rPr>
        <w:t>действующим законодательством Российской Федерации;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</w:t>
      </w:r>
      <w:r>
        <w:rPr>
          <w:rFonts w:cs="Times New Roman" w:ascii="Times New Roman" w:hAnsi="Times New Roman"/>
          <w:sz w:val="24"/>
          <w:szCs w:val="24"/>
          <w:lang w:val="ru-RU"/>
        </w:rPr>
        <w:t>документами Системы добровольной сертификации услуг на рынке недвижимости (Стандарт РГР «Термины и определения Системы сертификации»; Национальный стандарт профессиональной деятельности «Услуги брокерские на рынке недвижимости»; СТО РГР «Требования к территориальным органам по сертификации брокерских услуг»);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— </w:t>
      </w:r>
      <w:r>
        <w:rPr>
          <w:rFonts w:cs="Times New Roman" w:ascii="Times New Roman" w:hAnsi="Times New Roman"/>
          <w:sz w:val="24"/>
          <w:szCs w:val="24"/>
          <w:lang w:val="ru-RU"/>
        </w:rPr>
        <w:t>организационно-методическими документами органа по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 Общая характеристика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3.1 В качестве Территориального органа по сертификации выступает </w:t>
      </w: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  <w:r>
        <w:rPr>
          <w:rFonts w:cs="Times New Roman" w:ascii="Times New Roman" w:hAnsi="Times New Roman"/>
          <w:sz w:val="24"/>
          <w:szCs w:val="24"/>
          <w:lang w:val="ru-RU"/>
        </w:rPr>
        <w:t>, которое является юридическим лицом, обладает обособленным имуществом, имеет самостоятельный баланс, расчетный счет в банке и свою печать.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3.2 Область аккредитации Территориального органа по сертификации распространяется на брокерские услуги.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3.3 Территориальный орган по сертификации располагает персоналом достаточной численности, который имеет специальную подготовку, знания и опыт работы, необходимые для выполнения предписанных функций.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3.4 Территориальный орган по сертификации обладает всеми необходимыми для проведения работ по сертификации техническими средствами.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4 Юридический статус Территориального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4.1 Территориальный орган по сертификации действует в составе: </w:t>
      </w: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  <w:r>
        <w:rPr>
          <w:rFonts w:cs="Times New Roman" w:ascii="Times New Roman" w:hAnsi="Times New Roman"/>
          <w:sz w:val="24"/>
          <w:szCs w:val="24"/>
          <w:lang w:val="ru-RU"/>
        </w:rPr>
        <w:t>, является независимой организацией, и не занимается предпринимательской деятельностью в области оказания брокерских услуг, у которой отсутствуют коммерческие интересы с исполнителями брокерских услуг, которые могли бы повлиять на результаты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Территориальный орган по сертификации функционирует как структурное подразделение, обладающее обособленным имуществом, имеющее самостоятельный баланс, расчетный счет в банке и печать. Статус, основные виды деятельности, управление, отчетность, контроль за деятельностью, порядок реорганизации и ликвидации определены данным положением, утверждённым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>Протоколом Общего собрания членов НП «ЮПН».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 Структура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5.1 Организационная структура Территориального органа по сертификации включает в себя: руководителя Органа по сертификации; экспертов ТОС;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u w:val="none"/>
          <w:lang w:val="ru-RU"/>
        </w:rPr>
        <w:t>- о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u w:val="none"/>
          <w:lang w:val="ru-RU"/>
        </w:rPr>
        <w:t>т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  <w:u w:val="none"/>
          <w:lang w:val="ru-RU"/>
        </w:rPr>
        <w:t>дел сертификации услуг</w:t>
      </w:r>
      <w:r>
        <w:rPr>
          <w:rFonts w:cs="Times New Roman" w:ascii="Times New Roman" w:hAnsi="Times New Roman"/>
          <w:sz w:val="24"/>
          <w:szCs w:val="24"/>
          <w:lang w:val="ru-RU"/>
        </w:rPr>
        <w:t>; - управляющий совет; - комиссию по разрешению споров.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5.2 Руководитель Территориального органа по сертификации.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5.2.1 Руководитель Территориального органа по сертификации осуществляет общее руководство, финансовую деятельность, кадровую политику, взаимодействие с РОСС РГР, а также с заинтересованными организациями, обеспечивает конфиденциальность информации.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5.2.2 Руководителем Территориального органа по сертификации является Президент </w:t>
      </w:r>
      <w:r>
        <w:rPr>
          <w:rFonts w:cs="Times New Roman" w:ascii="Times New Roman" w:hAnsi="Times New Roman"/>
          <w:b/>
          <w:bCs/>
          <w:i/>
          <w:color w:val="auto"/>
          <w:sz w:val="28"/>
          <w:szCs w:val="28"/>
          <w:u w:val="single"/>
          <w:lang w:val="ru-RU"/>
        </w:rPr>
        <w:t>НП «Южная палата недвижимости»</w:t>
      </w:r>
      <w:r>
        <w:rPr>
          <w:rFonts w:cs="Times New Roman" w:ascii="Times New Roman" w:hAnsi="Times New Roman"/>
          <w:color w:val="0070C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или иное лицо, уполномоченное по доверенности от Президента.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5.2.3 Руководитель Территориального органа по сертификации, по должности, является членом Управляющего Совета.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5.3 Эксперты ТОС и отдел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5.3.1 Процедуры сертификации осуществляются экспертами Территориального органа по сертификации или сотрудниками отдела сертификации, который возглавляет начальник отдела, если отдел создан.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5.3.2 Область деятельности экспертов/отдела сертификации: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и актуализация организационно-методических документов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формирование, ведение и актуализация фонда нормативных документов, используемых при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консультирование о правилах и процедурах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заявки на проведение сертификации и представленных материалов;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по заявке;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договора на проведение работ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программы проверки брокерских услуг;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организация проведения проверки брокерских услуг;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о выдаче (невыдаче) сертификата соответствия;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о приостановлении или аннулировании сертификата соответствия и соглашения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о продлении (отказе в продлении) срока действия сертификата соответствия;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соглашения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оформление, регистрация и выдача сертификата соответствия;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плана инспекционного контроля;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организация проведения инспекционного контроля;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распространение информации о результатах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ведение делопроизводства Территориального органа по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материалов для рассмотрения на Управляющем Совете;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контроль за соблюдением заявителями и владельцами сертификатов соответствия своих обязательств перед Органом по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5.4 Управляющий Совет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5.4.1 Управляющий Совет входит в структуру Территориального органа по сертификации и обеспечивает независимость принятия решений по вопросам сертификации путем разделения лиц, принимающих решения о выдаче сертификата соответствия и лиц, участвовавших в проверке исполнителей брокерских услуг.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5.4.2 Состав Управляющего Совета формируется из наиболее авторитетных и компетентных представителей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Партнерства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участников рынка недвижимости, органов государственного управления и обществ по защите прав потребителей. Управляющий Совет действует в соответствии с положением «Об Управляющем Совете Органа по сертификации». Состав УС ТОС утверждается решением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Общего собрания членов НП «ЮПН».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5.4.3 Основными задачами Управляющего Совета являются: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контроль за реализацией политики, определяющей деятельность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принятие решений о выдаче (невыдаче), приостановлении, аннулировании сертификатов соответствия;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принятие решения о продлении (отказе в продлении) срока действия сертификата соответствия;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принятие решений по вопросам, возникающим в процессе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5.5 Комиссия по разрешению споров.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5.5.1 Комиссия по разрешению споров входит в структуру территориального органа по сертификации (далее - комиссия).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5.5.2 Состав Комиссии по разрешению споров ТОС формируется из наиболее авторитетных и компетентных представителей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Партнерства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 общества по защите прав потребителей. Состав Комиссии утверждается решением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ru-RU"/>
        </w:rPr>
        <w:t>Общего собрания членов НП «ЮПН»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5.5.3 Порядок формирования, функции и требования к деятельности Комиссии по разрешению споров ТОС определяются Положением о Комиссии по разрешению споров ТОС.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5.5.4 В компетенцию Комиссии входит: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рассмотрение споров между потребителями и владельцами сертификатов соответствия, на предмет соблюдения стандартов;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рассмотрения жалоб и обращений Потребителей на действия исполнителей брокерских услуг;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рассмотрение споров между исполнителями брокерских услуг.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 Функции, права, обязанности и ответственность Территориального 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6.1 Территориальный орган по сертификации обязан обеспечивать выполнение всех работ по сертификации в соответствии с требованиями Системы и организационно-методическим документом «Порядок проведения работ по сертификации».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6.2 Орган по сертификации обязан выполнять следующие функции: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взаимодействие с Руководящим органом системы;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и реализация политики в области качества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финансовая деятельность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подбор и расстановка кадров Территориального органа по сертификации, а также повышение квалификации персонала;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ведение делопроизводства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информации о результатах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информирование о результатах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и актуализация организационно-методических документов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формирование, ведение и актуализация фонда нормативных документов, используемых при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конфиденциальности информации;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консультирование о правилах и процедурах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заявки на проведение сертификации и представленных материалов;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решения по заявке;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и подписание договора на проведение работ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программы проверки брокерских услуг;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проведение проверки брокерских услуг;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проектов решений Управляющего Совета;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установленного порядка и сроков проведения работ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оформление, регистрация и выдача сертификата соответствия;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учета и хранения бланков сертификатов соответствия;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разработка плана и программы инспекционного контроля;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инспекционного контроля;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подготовка проектов решений Руководителя Территориального органа по сертификации о приостановлении и возобновлении действия сертификата соответствия;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принятие решения о приостановлении или возобновлении действия сертификата соответствия;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корректирующих мероприятий по итогам рассмотрения апелляций;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информирование Руководящего Органа Системы Сертификации о всех изменениях.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 Территориальный орган по сертификации имеет право: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6.3.1 Требовать документы, необходимые для принятия решения по соответствию их, установленным стандартам для проведения сертификации;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6.3.2 В случае выявления каких-либо несоответствий в предоставленных заявителем документах, орган по сертификации имеет право вернуть представленный пакет документов заявителю с письменным мотивированным отказом и предложением по устранению выявленных несоответствий;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6.3.3 Привлекать в установленном порядке экспертов для участия в работах по сертификации;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6.3.4 Проводить инспекционный контроль в виде плановых и внеплановых проверок.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1) Плановые проверки могут проводиться один раза в год.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2) Внеплановые проверки проводятся в случае: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поступления в орган по сертификации претензий (жалоб) к сертифицированным услугам от Потребителей, а также по просьбе муниципальных и государственных органов;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 случае поступления органа по сертификации сведений о несоответствии сертифицированных услуг установленным требованиям;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изменения требований к услугам, на соответствие которым проводилась сертификация;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 заявлению владельца сертификата о желании подтверждения соответствия.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6.3.5. Приостановить или аннулировать действия сертификата соответствия и соглашения по сертификации. Основанием для это могут являться: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несоответствие сертифицированных услуг установленным требованиям;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невыполнение владельцем сертификата соответствия требований соглашения по сертификации.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возникновение у владельца сертификата соответствия условий, угрожающих безопасности жизни и здоровью потребителя услуг;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нарушение владельцем сертификата установленных требований, повлекших за собой нанесение значительного материального ущерба потребителю услуг;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невыполнение владельцем сертификата соответствия корректирующих мероприятий, установленных органом по сертификации в установленный срок;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сокрытие владельцем сертификата соответствия отрицательной информации о проверках услуг органами государственного или общественного контроля;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установление факта фальсификации представленных в Территориальный орган по сертификации документов и материалов;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вступление в законную силу решения суда в отношении представителей владельца сертификата соответствия по совершенному ими преступлению в сфере, связанной с предоставлением услуг;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 заявлению владельца сертификата.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6.4. Территориальный орган по сертификации несет ответственность за обеспечение конфиденциальности полученной информации, за несвоевременное и не точное оформление документов связанных с проведением работ по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 Основные права обязанности и ответственность персонала Территориального органа по сертификации.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7.1 Территориальный орган по сертификации имеет персонал, выполняющий всю работу по сертификации. Персонал органа по сертификации не связан с производственной, коммерческой и финансовой деятельностью, которые могли бы повлиять на результаты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7.2 Персонал имеет образование и профессиональную подготовку, соответствующие направлению деятельности территориального органа по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7.3 Руководитель Территориального органа по сертификации несет ответственность за: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взаимодействия с Руководящим Органом Системы и другими организациями;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финансовую деятельность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проведение кадровой политики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повышение квалификации персонала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распределение обязанностей между сотрудниками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требуемых условий труда;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обеспечение конфиденциальности информации;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соблюдение в полном объеме установленных правил и порядка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принимаемые решения в процессе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корректирующих мероприятий по итогам рассмотрения апелляций;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своевременность и достоверность отчетности о деятельности Территориального органа по сертификации перед Руководящим Органом Системы;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утверждение программы проверки брокерских услуг;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утверждение проектов решений Управляющего Совета;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утверждение плана и программы инспекционного контроля.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7.4 Начальник отдела органа по сертификации несет ответственность за: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обеспечение функционирования системы качества Территориального органа по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оформление, выполнение и подписание договоров на проведение работ по сертификации и соглашений по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разработку и актуализацию организационно-методических документов Территориального органа по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полноту и достоверность консультирования о правилах и процедурах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подготовку заседаний Управляющего и Совета;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своевременность и правильность подготовки проектов решений по вопросам сертификации;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соблюдение требований конфиденциальности полученной информации;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соблюдение сроков выполнения работ по сертификации;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разработку плана программы и выполнение инспекционного контроля;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корректирующих мероприятий по итогам рассмотрения апелляций.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7.5 Эксперт по сертификации несет ответственность за: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подготовку информации о результатах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формирование, ведение и актуализацию фонда нормативных документов, используемых при сертификации и оказании брокерских услуг;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инспекционного контроля, составление акта проверки;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ведение делопроизводства Территориального органа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информирование о результатах сертификации заявителей и заинтересованных лиц;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своевременность и полноту регистрации документов Территориального о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ргана по сертификации;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своевременное и точное выполнение поручений вышестоящих должностных лиц;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выполнение соглашения о соблюдении правил и процедур сертификации; - соблюдение требований конфиденциальности полученной информации;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анализ заявки на проведение сертификации и представленных материалов; - подготовку решений по заявке.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8 Финансы органа по сертификации.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8.1 Работы по сертификации орган по сертификации выполняет на договорной основе с заявителем, работы по инспекционному контролю — на основе соглашения по сертификации.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8.2 Условия оплаты работ по сертификации устанавливаются договорами на проведение работ по сертификации между территориальным органом по сертификации и заявителем.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8.3 Заявитель (владелец сертификата) оплачивает все работы по сертификации независимо от ее результатов.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 Организационная структура органа по сертификации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176530</wp:posOffset>
                </wp:positionH>
                <wp:positionV relativeFrom="paragraph">
                  <wp:posOffset>184785</wp:posOffset>
                </wp:positionV>
                <wp:extent cx="2124710" cy="629285"/>
                <wp:effectExtent l="57150" t="38100" r="85725" b="9525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628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20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Руководитель органа по сертификации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#d0d0d0" stroked="t" style="position:absolute;margin-left:13.9pt;margin-top:14.55pt;width:167.2pt;height:49.45pt">
                <w10:wrap type="square"/>
                <v:fill o:detectmouseclick="t" color2="#ededed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23"/>
                        <w:spacing w:before="0" w:after="20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Руководитель органа по сертификации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60925C0">
                <wp:simplePos x="0" y="0"/>
                <wp:positionH relativeFrom="column">
                  <wp:posOffset>176530</wp:posOffset>
                </wp:positionH>
                <wp:positionV relativeFrom="paragraph">
                  <wp:posOffset>1242060</wp:posOffset>
                </wp:positionV>
                <wp:extent cx="2124710" cy="648335"/>
                <wp:effectExtent l="57150" t="38100" r="85725" b="95250"/>
                <wp:wrapNone/>
                <wp:docPr id="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64764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Отдел по сертификации:</w:t>
                            </w:r>
                          </w:p>
                          <w:p>
                            <w:pPr>
                              <w:pStyle w:val="Style23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- начальник отдела</w:t>
                            </w:r>
                          </w:p>
                          <w:p>
                            <w:pPr>
                              <w:pStyle w:val="Style23"/>
                              <w:spacing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- эксперты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#d0d0d0" stroked="t" style="position:absolute;margin-left:13.9pt;margin-top:97.8pt;width:167.2pt;height:50.95pt" wp14:anchorId="160925C0">
                <w10:wrap type="square"/>
                <v:fill o:detectmouseclick="t" color2="#ededed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23"/>
                        <w:spacing w:before="0" w:after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Отдел по сертификации:</w:t>
                      </w:r>
                    </w:p>
                    <w:p>
                      <w:pPr>
                        <w:pStyle w:val="Style23"/>
                        <w:spacing w:before="0" w:after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- начальник отдела</w:t>
                      </w:r>
                    </w:p>
                    <w:p>
                      <w:pPr>
                        <w:pStyle w:val="Style23"/>
                        <w:spacing w:before="0" w:after="0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 xml:space="preserve">- эксперты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60925C0">
                <wp:simplePos x="0" y="0"/>
                <wp:positionH relativeFrom="column">
                  <wp:posOffset>3195955</wp:posOffset>
                </wp:positionH>
                <wp:positionV relativeFrom="paragraph">
                  <wp:posOffset>1242060</wp:posOffset>
                </wp:positionV>
                <wp:extent cx="2124710" cy="667385"/>
                <wp:effectExtent l="57150" t="38100" r="85725" b="95250"/>
                <wp:wrapNone/>
                <wp:docPr id="5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66672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20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Комиссия по разрешению споров органа по сертификации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#d0d0d0" stroked="t" style="position:absolute;margin-left:251.65pt;margin-top:97.8pt;width:167.2pt;height:52.45pt" wp14:anchorId="160925C0">
                <w10:wrap type="square"/>
                <v:fill o:detectmouseclick="t" color2="#ededed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23"/>
                        <w:spacing w:before="0" w:after="20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Комиссия по разрешению споров органа по сертификации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160925C0">
                <wp:simplePos x="0" y="0"/>
                <wp:positionH relativeFrom="column">
                  <wp:posOffset>3176905</wp:posOffset>
                </wp:positionH>
                <wp:positionV relativeFrom="paragraph">
                  <wp:posOffset>184785</wp:posOffset>
                </wp:positionV>
                <wp:extent cx="2124710" cy="629285"/>
                <wp:effectExtent l="57150" t="38100" r="85725" b="95250"/>
                <wp:wrapNone/>
                <wp:docPr id="7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6285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before="0" w:after="20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Управляющий совет органа по сертификации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#d0d0d0" stroked="t" style="position:absolute;margin-left:250.15pt;margin-top:14.55pt;width:167.2pt;height:49.45pt" wp14:anchorId="160925C0">
                <w10:wrap type="square"/>
                <v:fill o:detectmouseclick="t" color2="#ededed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23"/>
                        <w:spacing w:before="0" w:after="20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Управляющий совет органа по сертификации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2300605</wp:posOffset>
                </wp:positionH>
                <wp:positionV relativeFrom="paragraph">
                  <wp:posOffset>480060</wp:posOffset>
                </wp:positionV>
                <wp:extent cx="876935" cy="1270"/>
                <wp:effectExtent l="38100" t="76200" r="19050" b="114300"/>
                <wp:wrapNone/>
                <wp:docPr id="9" name="Прямая со стрелко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chemeClr val="dk1"/>
                          </a:solidFill>
                          <a:round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9" stroked="t" style="position:absolute;margin-left:181.15pt;margin-top:37.8pt;width:68.95pt;height:0pt" type="shapetype_32">
                <w10:wrap type="none"/>
                <v:fill o:detectmouseclick="t" on="false"/>
                <v:stroke color="black" weight="9360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4262755</wp:posOffset>
                </wp:positionH>
                <wp:positionV relativeFrom="paragraph">
                  <wp:posOffset>813435</wp:posOffset>
                </wp:positionV>
                <wp:extent cx="1270" cy="429260"/>
                <wp:effectExtent l="95250" t="38100" r="57150" b="66675"/>
                <wp:wrapNone/>
                <wp:docPr id="10" name="Прямая со стрелко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28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chemeClr val="dk1"/>
                          </a:solidFill>
                          <a:round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" stroked="t" style="position:absolute;margin-left:335.65pt;margin-top:64.05pt;width:0pt;height:33.7pt" type="shapetype_32">
                <w10:wrap type="none"/>
                <v:fill o:detectmouseclick="t" on="false"/>
                <v:stroke color="black" weight="9360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2310130</wp:posOffset>
                </wp:positionH>
                <wp:positionV relativeFrom="paragraph">
                  <wp:posOffset>661035</wp:posOffset>
                </wp:positionV>
                <wp:extent cx="1753235" cy="553085"/>
                <wp:effectExtent l="38100" t="57150" r="57150" b="76200"/>
                <wp:wrapNone/>
                <wp:docPr id="11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55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chemeClr val="dk1"/>
                          </a:solidFill>
                          <a:round/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" stroked="t" style="position:absolute;margin-left:181.9pt;margin-top:52.05pt;width:137.95pt;height:43.45pt" type="shapetype_32">
                <w10:wrap type="none"/>
                <v:fill o:detectmouseclick="t" on="false"/>
                <v:stroke color="black" weight="9360" startarrow="block" endarrow="block" startarrowwidth="medium" startarrowlength="medium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1252855</wp:posOffset>
                </wp:positionH>
                <wp:positionV relativeFrom="paragraph">
                  <wp:posOffset>813435</wp:posOffset>
                </wp:positionV>
                <wp:extent cx="1270" cy="419735"/>
                <wp:effectExtent l="95250" t="0" r="57150" b="57150"/>
                <wp:wrapNone/>
                <wp:docPr id="12" name="Прямая со стрелко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19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chemeClr val="dk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" stroked="t" style="position:absolute;margin-left:98.65pt;margin-top:64.05pt;width:0pt;height:32.9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9BC6BF-3FF1-4E47-B914-AF41250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LibreOffice/6.4.0.3$Windows_X86_64 LibreOffice_project/b0a288ab3d2d4774cb44b62f04d5d28733ac6df8</Application>
  <Pages>9</Pages>
  <Words>1899</Words>
  <Characters>14421</Characters>
  <CharactersWithSpaces>16167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2023-04-27T13:06:00Z</dcterms:created>
  <dc:creator>python-docx</dc:creator>
  <dc:description>generated by python-docx</dc:description>
  <dc:language>ru-RU</dc:language>
  <cp:lastModifiedBy/>
  <dcterms:modified xsi:type="dcterms:W3CDTF">2024-01-29T15:17:06Z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